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05" w:rsidRPr="00191C05" w:rsidRDefault="00191C05" w:rsidP="00D64065">
      <w:pPr>
        <w:ind w:left="-23"/>
        <w:jc w:val="center"/>
        <w:rPr>
          <w:rFonts w:cs="B Mitra" w:hint="cs"/>
          <w:b/>
          <w:bCs/>
          <w:sz w:val="24"/>
          <w:szCs w:val="24"/>
          <w:rtl/>
        </w:rPr>
      </w:pPr>
      <w:r w:rsidRPr="00191C05">
        <w:rPr>
          <w:rFonts w:cs="B Mitra" w:hint="cs"/>
          <w:b/>
          <w:bCs/>
          <w:sz w:val="24"/>
          <w:szCs w:val="24"/>
          <w:rtl/>
        </w:rPr>
        <w:t>«بسمه تعالی»</w:t>
      </w:r>
    </w:p>
    <w:p w:rsidR="00E2381D" w:rsidRPr="00191C05" w:rsidRDefault="003E532E" w:rsidP="00191C05">
      <w:pPr>
        <w:spacing w:line="276" w:lineRule="auto"/>
        <w:ind w:left="-23"/>
        <w:jc w:val="center"/>
        <w:rPr>
          <w:rFonts w:cs="B Mitra"/>
          <w:b/>
          <w:bCs/>
          <w:sz w:val="26"/>
          <w:szCs w:val="26"/>
          <w:rtl/>
        </w:rPr>
      </w:pPr>
      <w:r w:rsidRPr="00191C05">
        <w:rPr>
          <w:rFonts w:cs="B Mitra" w:hint="cs"/>
          <w:b/>
          <w:bCs/>
          <w:sz w:val="26"/>
          <w:szCs w:val="26"/>
          <w:rtl/>
        </w:rPr>
        <w:t>فراخوان طرح های پژوهشی سال 139</w:t>
      </w:r>
      <w:r w:rsidR="00D64065" w:rsidRPr="00191C05">
        <w:rPr>
          <w:rFonts w:cs="B Mitra" w:hint="cs"/>
          <w:b/>
          <w:bCs/>
          <w:sz w:val="26"/>
          <w:szCs w:val="26"/>
          <w:rtl/>
        </w:rPr>
        <w:t>9</w:t>
      </w:r>
      <w:r w:rsidRPr="00191C05">
        <w:rPr>
          <w:rFonts w:cs="B Mitra" w:hint="cs"/>
          <w:b/>
          <w:bCs/>
          <w:sz w:val="26"/>
          <w:szCs w:val="26"/>
          <w:rtl/>
        </w:rPr>
        <w:t xml:space="preserve"> استان اردبیل</w:t>
      </w:r>
    </w:p>
    <w:p w:rsidR="003E532E" w:rsidRPr="00191C05" w:rsidRDefault="003E532E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پژوهش به عنوان موثرترین عامل در فرآیند رشد و توسعه کشورها مطرح می باشد. لذا میزان تخصیص اعتبارات پژوهشی و چگونگی هزینه آن، طوریکه بتواند در راستای گسترش دامنه توسعه، بخش های دارای قابلیت توسعه و رفع موانع سایر بخش ها تاثیر گذار باشد</w:t>
      </w:r>
      <w:r w:rsidR="00191C05" w:rsidRPr="00191C05">
        <w:rPr>
          <w:rFonts w:cs="B Mitra" w:hint="cs"/>
          <w:sz w:val="30"/>
          <w:szCs w:val="30"/>
          <w:rtl/>
        </w:rPr>
        <w:t>،</w:t>
      </w:r>
      <w:r w:rsidRPr="00191C05">
        <w:rPr>
          <w:rFonts w:cs="B Mitra" w:hint="cs"/>
          <w:sz w:val="30"/>
          <w:szCs w:val="30"/>
          <w:rtl/>
        </w:rPr>
        <w:t xml:space="preserve"> از شاخص ها اساسی در ارزیابی درجه توسعه یافتگی کشورها به شم</w:t>
      </w:r>
      <w:r w:rsidR="00191C05">
        <w:rPr>
          <w:rFonts w:cs="B Mitra" w:hint="cs"/>
          <w:sz w:val="30"/>
          <w:szCs w:val="30"/>
          <w:rtl/>
        </w:rPr>
        <w:t>ار می رود. کارگروه آموزش، پژوهش</w:t>
      </w:r>
      <w:r w:rsidR="00D64065" w:rsidRPr="00191C05">
        <w:rPr>
          <w:rFonts w:cs="B Mitra" w:hint="cs"/>
          <w:sz w:val="30"/>
          <w:szCs w:val="30"/>
          <w:rtl/>
        </w:rPr>
        <w:t xml:space="preserve">، </w:t>
      </w:r>
      <w:r w:rsidRPr="00191C05">
        <w:rPr>
          <w:rFonts w:cs="B Mitra" w:hint="cs"/>
          <w:sz w:val="30"/>
          <w:szCs w:val="30"/>
          <w:rtl/>
        </w:rPr>
        <w:t xml:space="preserve">فن آوری و نوآوری استان در راستای گسترش روحیه </w:t>
      </w:r>
      <w:r w:rsidR="006F2573" w:rsidRPr="00191C05">
        <w:rPr>
          <w:rFonts w:cs="B Mitra" w:hint="cs"/>
          <w:sz w:val="30"/>
          <w:szCs w:val="30"/>
          <w:rtl/>
        </w:rPr>
        <w:t>تحقیق و پژوهش و جهت دهی فعالیت های پژوهشی به سمت اولویت های توسعه اقتصادی، اجتماعی و فرهنگی در قالب اجرای طرح تحقیق کاربردی سعی دارد بستر تحقیق و پژوهش را برای محققین و پژوهشگران استان فراهم آورد.</w:t>
      </w:r>
    </w:p>
    <w:p w:rsidR="006F2573" w:rsidRPr="00191C05" w:rsidRDefault="006F2573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کلیه دانشگاه ها و مراکز تحقیقاتی، ب</w:t>
      </w:r>
      <w:r w:rsidR="00191C05">
        <w:rPr>
          <w:rFonts w:cs="B Mitra" w:hint="cs"/>
          <w:sz w:val="30"/>
          <w:szCs w:val="30"/>
          <w:rtl/>
        </w:rPr>
        <w:t xml:space="preserve">ه </w:t>
      </w:r>
      <w:r w:rsidRPr="00191C05">
        <w:rPr>
          <w:rFonts w:cs="B Mitra" w:hint="cs"/>
          <w:sz w:val="30"/>
          <w:szCs w:val="30"/>
          <w:rtl/>
        </w:rPr>
        <w:t xml:space="preserve">صورت مستقل و همچنین دستگاه های اجرایی، تولیدی ، خدماتی و افراد حقیقی از طریق مراکز و موسساتی تحقیقاتی و پژوهشی می توانند </w:t>
      </w:r>
      <w:r w:rsidR="00D64065" w:rsidRPr="00191C05">
        <w:rPr>
          <w:rFonts w:cs="B Mitra" w:hint="cs"/>
          <w:sz w:val="30"/>
          <w:szCs w:val="30"/>
          <w:rtl/>
        </w:rPr>
        <w:t xml:space="preserve">بادارا بودن حداقل مدرک کارشناسی ارشد </w:t>
      </w:r>
      <w:r w:rsidRPr="00191C05">
        <w:rPr>
          <w:rFonts w:cs="B Mitra" w:hint="cs"/>
          <w:sz w:val="30"/>
          <w:szCs w:val="30"/>
          <w:rtl/>
        </w:rPr>
        <w:t xml:space="preserve">با تکمیل و ارسال کاربرگهای تعیین شده (که در دبیرخانه کارگروه به آدرس : </w:t>
      </w:r>
      <w:r w:rsidRPr="00191C05">
        <w:rPr>
          <w:rFonts w:cs="B Mitra"/>
          <w:sz w:val="30"/>
          <w:szCs w:val="30"/>
        </w:rPr>
        <w:t>www. Ardabil.mpo.ir</w:t>
      </w:r>
      <w:r w:rsidRPr="00191C05">
        <w:rPr>
          <w:rFonts w:cs="B Mitra" w:hint="cs"/>
          <w:sz w:val="30"/>
          <w:szCs w:val="30"/>
          <w:rtl/>
        </w:rPr>
        <w:t xml:space="preserve"> سازمان مدیریت و برنامه ریزی استان موجود بوده) در قالب اولویت های پژوهشی استان که توسط کارگروه تصویب شده در انجام طرح های پژوهشی، کاربردی</w:t>
      </w:r>
      <w:r w:rsidR="00C221C7" w:rsidRPr="00191C05">
        <w:rPr>
          <w:rFonts w:cs="B Mitra" w:hint="cs"/>
          <w:sz w:val="30"/>
          <w:szCs w:val="30"/>
          <w:rtl/>
        </w:rPr>
        <w:t xml:space="preserve"> مشارکت نمایند. </w:t>
      </w:r>
      <w:r w:rsidRPr="00191C05">
        <w:rPr>
          <w:rFonts w:cs="B Mitra" w:hint="cs"/>
          <w:sz w:val="30"/>
          <w:szCs w:val="30"/>
          <w:rtl/>
        </w:rPr>
        <w:t>آخرین مهلت ارسال کاربرگ های طرح های پژوهشی به دبیرخانه روز شنبه مورخ 3</w:t>
      </w:r>
      <w:r w:rsidR="00D64065" w:rsidRPr="00191C05">
        <w:rPr>
          <w:rFonts w:cs="B Mitra" w:hint="cs"/>
          <w:sz w:val="30"/>
          <w:szCs w:val="30"/>
          <w:rtl/>
        </w:rPr>
        <w:t>0</w:t>
      </w:r>
      <w:r w:rsidRPr="00191C05">
        <w:rPr>
          <w:rFonts w:cs="B Mitra" w:hint="cs"/>
          <w:sz w:val="30"/>
          <w:szCs w:val="30"/>
          <w:rtl/>
        </w:rPr>
        <w:t>/9/1399 می باشد.</w:t>
      </w:r>
    </w:p>
    <w:p w:rsidR="006F2573" w:rsidRPr="00191C05" w:rsidRDefault="00191C05" w:rsidP="00191C05">
      <w:pPr>
        <w:spacing w:line="276" w:lineRule="auto"/>
        <w:ind w:left="-23"/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دبیرخانه کارگروه آموزش</w:t>
      </w:r>
      <w:r w:rsidR="006F2573" w:rsidRPr="00191C05">
        <w:rPr>
          <w:rFonts w:cs="B Mitra" w:hint="cs"/>
          <w:b/>
          <w:bCs/>
          <w:sz w:val="26"/>
          <w:szCs w:val="26"/>
          <w:rtl/>
        </w:rPr>
        <w:t>، پژوهش، فن آوری و نوآوری استان</w:t>
      </w:r>
    </w:p>
    <w:p w:rsidR="006F2573" w:rsidRPr="00191C05" w:rsidRDefault="006F2573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b/>
          <w:bCs/>
          <w:sz w:val="30"/>
          <w:szCs w:val="30"/>
          <w:rtl/>
        </w:rPr>
        <w:t>نشانی:</w:t>
      </w:r>
      <w:r w:rsidRPr="00191C05">
        <w:rPr>
          <w:rFonts w:cs="B Mitra" w:hint="cs"/>
          <w:sz w:val="30"/>
          <w:szCs w:val="30"/>
          <w:rtl/>
        </w:rPr>
        <w:t xml:space="preserve"> اردبیل</w:t>
      </w:r>
      <w:r w:rsidR="00191C05">
        <w:rPr>
          <w:rFonts w:cs="B Mitra" w:hint="cs"/>
          <w:sz w:val="30"/>
          <w:szCs w:val="30"/>
          <w:rtl/>
        </w:rPr>
        <w:t>-</w:t>
      </w:r>
      <w:r w:rsidRPr="00191C05">
        <w:rPr>
          <w:rFonts w:cs="B Mitra" w:hint="cs"/>
          <w:sz w:val="30"/>
          <w:szCs w:val="30"/>
          <w:rtl/>
        </w:rPr>
        <w:t xml:space="preserve"> شهرک اداری</w:t>
      </w:r>
      <w:r w:rsidR="00191C05">
        <w:rPr>
          <w:rFonts w:cs="B Mitra" w:hint="cs"/>
          <w:sz w:val="30"/>
          <w:szCs w:val="30"/>
          <w:rtl/>
        </w:rPr>
        <w:t>-</w:t>
      </w:r>
      <w:r w:rsidRPr="00191C05">
        <w:rPr>
          <w:rFonts w:cs="B Mitra" w:hint="cs"/>
          <w:sz w:val="30"/>
          <w:szCs w:val="30"/>
          <w:rtl/>
        </w:rPr>
        <w:t xml:space="preserve"> مرکز آموزش و پژوهش های توسعه و آینده نگری سازمان مدیریت و برنامه ریزی استان</w:t>
      </w:r>
    </w:p>
    <w:p w:rsidR="00C71EAA" w:rsidRPr="00191C05" w:rsidRDefault="00191C05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اردبیل - </w:t>
      </w:r>
      <w:r w:rsidR="006F2573" w:rsidRPr="00191C05">
        <w:rPr>
          <w:rFonts w:cs="B Mitra" w:hint="cs"/>
          <w:sz w:val="30"/>
          <w:szCs w:val="30"/>
          <w:rtl/>
        </w:rPr>
        <w:t>شماره تلفن : 13-33744211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 xml:space="preserve">1-روش توسعه و تکثیر گونه قره قات در جنگلهای فندوقلو </w:t>
      </w:r>
    </w:p>
    <w:p w:rsidR="00C85F5B" w:rsidRPr="00191C05" w:rsidRDefault="00C85F5B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2-بررسی ساختار جنگل شناسی شهرستان مشگین شهر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3-مطالعه و بررسی ضرابخانه های استان اردبیل، براساس سکه های مجموعه شیخ صفی الدین اردبیلی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4-مطالعه راه های تاریخی استان اردبیل و نقش آنها در توسعه گردشگری فرهنگی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5-مطالعه بافت های داری عشایری شاهسون و نقش آنها در اقتصاد گردشگری عشایر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6-مطالعه معماری و بافت سنتی روستایی استان اردبیل و نقش آن در توسعه گردشگری روستایی و بوم گردی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7-بررسی سرمی شیوع بروسلوز در جمعیت گوسفند و بز با محوریت اثربخشی واکسن مورد استفاده در این جمعیت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8-بررسی کتیبه نگاری در کاشی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کاری ابنیه های اسلامی شهر اردبیل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9-بررسی بازاریابی در فروش محصولات هنری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lastRenderedPageBreak/>
        <w:t>10-بررسی قوانین حمایتی ناظر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بر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خانواده وخلاء های قانونی 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 xml:space="preserve">حقوقی در حوزه زنان وخانواده ها </w:t>
      </w:r>
    </w:p>
    <w:p w:rsidR="00C85F5B" w:rsidRPr="00191C05" w:rsidRDefault="00C85F5B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 xml:space="preserve">11-دانشنامه تاریخ استان اردبیل (بخش دوم  شهرستان مغان </w:t>
      </w:r>
      <w:r w:rsidR="003B3D28" w:rsidRPr="00191C05">
        <w:rPr>
          <w:rFonts w:cs="B Mitra" w:hint="cs"/>
          <w:sz w:val="30"/>
          <w:szCs w:val="30"/>
          <w:rtl/>
        </w:rPr>
        <w:t>)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12- دانشنامه تاریخ استان ار</w:t>
      </w:r>
      <w:r w:rsidR="00191C05">
        <w:rPr>
          <w:rFonts w:cs="B Mitra" w:hint="cs"/>
          <w:sz w:val="30"/>
          <w:szCs w:val="30"/>
          <w:rtl/>
        </w:rPr>
        <w:t>دبیل (بخش سوم-شهرستان های خلخال</w:t>
      </w:r>
      <w:r w:rsidRPr="00191C05">
        <w:rPr>
          <w:rFonts w:cs="B Mitra" w:hint="cs"/>
          <w:sz w:val="30"/>
          <w:szCs w:val="30"/>
          <w:rtl/>
        </w:rPr>
        <w:t>،کوثر،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نمین، نیر 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سرعین)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13- جایگاه مذهبی،</w:t>
      </w:r>
      <w:r w:rsidR="00191C05">
        <w:rPr>
          <w:rFonts w:cs="B Mitra" w:hint="cs"/>
          <w:sz w:val="30"/>
          <w:szCs w:val="30"/>
          <w:rtl/>
        </w:rPr>
        <w:t xml:space="preserve"> علمی</w:t>
      </w:r>
      <w:r w:rsidRPr="00191C05">
        <w:rPr>
          <w:rFonts w:cs="B Mitra" w:hint="cs"/>
          <w:sz w:val="30"/>
          <w:szCs w:val="30"/>
          <w:rtl/>
        </w:rPr>
        <w:t>،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سیاسی 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شیوه های خاص اجتهادی علّامه محقّق(مقدّس)</w:t>
      </w:r>
      <w:r w:rsidR="00191C05">
        <w:rPr>
          <w:rFonts w:cs="B Mitra" w:hint="cs"/>
          <w:sz w:val="30"/>
          <w:szCs w:val="30"/>
          <w:rtl/>
        </w:rPr>
        <w:t xml:space="preserve"> اردبیلی(م 993ق </w:t>
      </w:r>
      <w:r w:rsidRPr="00191C05">
        <w:rPr>
          <w:rFonts w:cs="B Mitra" w:hint="cs"/>
          <w:sz w:val="30"/>
          <w:szCs w:val="30"/>
          <w:rtl/>
        </w:rPr>
        <w:t>) 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نقش آن در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 xml:space="preserve">جهان اسلام 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14-بانک ادوار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مختلف انتخابات ریاست جمهوری،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مجلس خبرگان و مجلس شورای اسلامی در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استان (از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پیروزی انقلاب اسلامی تاکنون)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 xml:space="preserve">15-تاثیر سناریوهای مختلف آتش سوزی بر رفتار کلی و محلی ساختمان های فولادی اجرا شده در استان </w:t>
      </w:r>
    </w:p>
    <w:p w:rsidR="00C85F5B" w:rsidRPr="00191C05" w:rsidRDefault="00C85F5B" w:rsidP="00191C05">
      <w:pPr>
        <w:spacing w:line="276" w:lineRule="auto"/>
        <w:ind w:left="-23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16-بررسی تاثیرات روانشناختی ناشی از بحران ویروس کرونا بر سلامت عمومی و عملکرد کارکنان اداری</w:t>
      </w:r>
    </w:p>
    <w:p w:rsidR="00C85F5B" w:rsidRPr="00191C05" w:rsidRDefault="00C85F5B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17-حکمرانان محلی(خان ها،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بیگ ها و..</w:t>
      </w:r>
      <w:r w:rsidR="00191C05">
        <w:rPr>
          <w:rFonts w:cs="B Mitra" w:hint="cs"/>
          <w:sz w:val="30"/>
          <w:szCs w:val="30"/>
          <w:rtl/>
        </w:rPr>
        <w:t>.</w:t>
      </w:r>
      <w:r w:rsidRPr="00191C05">
        <w:rPr>
          <w:rFonts w:cs="B Mitra" w:hint="cs"/>
          <w:sz w:val="30"/>
          <w:szCs w:val="30"/>
          <w:rtl/>
        </w:rPr>
        <w:t>)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در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نواحی مرزی استان کنونی اردبیل در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دوران اشغال 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نفوذ روس ها در دوره قاجار</w:t>
      </w:r>
    </w:p>
    <w:p w:rsidR="00C85F5B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18</w:t>
      </w:r>
      <w:r w:rsidR="00C85F5B" w:rsidRPr="00191C05">
        <w:rPr>
          <w:rFonts w:cs="B Mitra" w:hint="cs"/>
          <w:sz w:val="30"/>
          <w:szCs w:val="30"/>
          <w:rtl/>
        </w:rPr>
        <w:t>-تبدیل روستا ها به شهر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>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>نقش آن در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>بهبود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>کیفیت زندگی ساکنان محلی 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>نیازسنجی در</w:t>
      </w:r>
      <w:r w:rsidR="00191C05">
        <w:rPr>
          <w:rFonts w:cs="B Mitra" w:hint="cs"/>
          <w:sz w:val="30"/>
          <w:szCs w:val="30"/>
          <w:rtl/>
        </w:rPr>
        <w:t xml:space="preserve"> شاخص های اقتصادی</w:t>
      </w:r>
      <w:r w:rsidR="00C85F5B" w:rsidRPr="00191C05">
        <w:rPr>
          <w:rFonts w:cs="B Mitra" w:hint="cs"/>
          <w:sz w:val="30"/>
          <w:szCs w:val="30"/>
          <w:rtl/>
        </w:rPr>
        <w:t>،</w:t>
      </w:r>
      <w:r w:rsidR="0099651B" w:rsidRP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 xml:space="preserve">اجتماعی </w:t>
      </w:r>
      <w:r w:rsidR="00C85F5B" w:rsidRPr="00191C05">
        <w:rPr>
          <w:rFonts w:ascii="Sakkal Majalla" w:hAnsi="Sakkal Majalla" w:cs="Sakkal Majalla" w:hint="cs"/>
          <w:sz w:val="30"/>
          <w:szCs w:val="30"/>
          <w:rtl/>
        </w:rPr>
        <w:t>–</w:t>
      </w:r>
      <w:r w:rsidR="00C85F5B" w:rsidRPr="00191C05">
        <w:rPr>
          <w:rFonts w:cs="B Mitra" w:hint="cs"/>
          <w:sz w:val="30"/>
          <w:szCs w:val="30"/>
          <w:rtl/>
        </w:rPr>
        <w:t xml:space="preserve"> فرهنگی و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 xml:space="preserve">محیطی </w:t>
      </w:r>
      <w:r w:rsidR="00C85F5B" w:rsidRPr="00191C05">
        <w:rPr>
          <w:rFonts w:ascii="Sakkal Majalla" w:hAnsi="Sakkal Majalla" w:cs="Sakkal Majalla" w:hint="cs"/>
          <w:sz w:val="30"/>
          <w:szCs w:val="30"/>
          <w:rtl/>
        </w:rPr>
        <w:t>–</w:t>
      </w:r>
      <w:r w:rsidR="00C85F5B" w:rsidRPr="00191C05">
        <w:rPr>
          <w:rFonts w:cs="B Mitra" w:hint="cs"/>
          <w:sz w:val="30"/>
          <w:szCs w:val="30"/>
          <w:rtl/>
        </w:rPr>
        <w:t xml:space="preserve"> کالبدی (مطالعه موردی: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>شهرهای ثمرین،</w:t>
      </w:r>
      <w:r w:rsidR="00191C05">
        <w:rPr>
          <w:rFonts w:cs="B Mitra" w:hint="cs"/>
          <w:sz w:val="30"/>
          <w:szCs w:val="30"/>
          <w:rtl/>
        </w:rPr>
        <w:t xml:space="preserve"> اردیموسی</w:t>
      </w:r>
      <w:r w:rsidR="00C85F5B" w:rsidRPr="00191C05">
        <w:rPr>
          <w:rFonts w:cs="B Mitra" w:hint="cs"/>
          <w:sz w:val="30"/>
          <w:szCs w:val="30"/>
          <w:rtl/>
        </w:rPr>
        <w:t>، زهرا،</w:t>
      </w:r>
      <w:r w:rsidR="00191C05">
        <w:rPr>
          <w:rFonts w:cs="B Mitra" w:hint="cs"/>
          <w:sz w:val="30"/>
          <w:szCs w:val="30"/>
          <w:rtl/>
        </w:rPr>
        <w:t xml:space="preserve"> مغانسر</w:t>
      </w:r>
      <w:r w:rsidR="00C85F5B" w:rsidRPr="00191C05">
        <w:rPr>
          <w:rFonts w:cs="B Mitra" w:hint="cs"/>
          <w:sz w:val="30"/>
          <w:szCs w:val="30"/>
          <w:rtl/>
        </w:rPr>
        <w:t>،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="00C85F5B" w:rsidRPr="00191C05">
        <w:rPr>
          <w:rFonts w:cs="B Mitra" w:hint="cs"/>
          <w:sz w:val="30"/>
          <w:szCs w:val="30"/>
          <w:rtl/>
        </w:rPr>
        <w:t>آراللو وآلنی)</w:t>
      </w:r>
    </w:p>
    <w:p w:rsidR="00C85F5B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19</w:t>
      </w:r>
      <w:r w:rsidR="00C85F5B" w:rsidRPr="00191C05">
        <w:rPr>
          <w:rFonts w:cs="B Mitra" w:hint="cs"/>
          <w:sz w:val="30"/>
          <w:szCs w:val="30"/>
          <w:rtl/>
        </w:rPr>
        <w:t>-رعایت پروتکل مقابله با شیوع کرونا و تاثیر آن در نهاد خانواده و جوامع انسانی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20-انجام مطالعات برای افزایش عمر مفید ساختمان ها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21-شناسائی جامعه هدف برای تبیین سیاستهای حمایتی مناسب برای تامین اسکان اقشار آسیب پذیر و دهک های پائین جامعه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 xml:space="preserve">22-پهنه بندی استان اردبیل جهت اجرای روسازی بتنی </w:t>
      </w:r>
      <w:r w:rsidRPr="00191C05">
        <w:rPr>
          <w:rFonts w:cs="B Mitra"/>
          <w:sz w:val="30"/>
          <w:szCs w:val="30"/>
        </w:rPr>
        <w:t>RCC</w:t>
      </w:r>
      <w:r w:rsidRPr="00191C05">
        <w:rPr>
          <w:rFonts w:cs="B Mitra" w:hint="cs"/>
          <w:sz w:val="30"/>
          <w:szCs w:val="30"/>
          <w:rtl/>
        </w:rPr>
        <w:t xml:space="preserve"> و </w:t>
      </w:r>
      <w:r w:rsidRPr="00191C05">
        <w:rPr>
          <w:rFonts w:cs="B Mitra"/>
          <w:sz w:val="30"/>
          <w:szCs w:val="30"/>
        </w:rPr>
        <w:t>RCCP</w:t>
      </w:r>
      <w:r w:rsidRPr="00191C05">
        <w:rPr>
          <w:rFonts w:cs="B Mitra" w:hint="cs"/>
          <w:sz w:val="30"/>
          <w:szCs w:val="30"/>
          <w:rtl/>
        </w:rPr>
        <w:t xml:space="preserve"> با در نظر گرفتن شرایط جوی و نحوه یخ زدایی در نگهداری زمستانی</w:t>
      </w:r>
    </w:p>
    <w:p w:rsidR="001F0A59" w:rsidRPr="00191C05" w:rsidRDefault="00191C05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23-مطالعه و ارزیابی </w:t>
      </w:r>
      <w:r w:rsidR="001F0A59" w:rsidRPr="00191C05">
        <w:rPr>
          <w:rFonts w:cs="B Mitra" w:hint="cs"/>
          <w:sz w:val="30"/>
          <w:szCs w:val="30"/>
          <w:rtl/>
        </w:rPr>
        <w:t>عملکرد تولیدی و تولید مثلی حاصل از تلافی دام های پربازده خارجی با دام های بومی در مناطق عشایری استان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24-پایلوت تحقیقی و ترویجی برخی از گیاهان دارویی سازگار در شرایط دیم مناطق عشایری استان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25-مداخلات منجر به افزایش جذب اهدا</w:t>
      </w:r>
      <w:r w:rsidR="00191C05">
        <w:rPr>
          <w:rFonts w:cs="B Mitra" w:hint="cs"/>
          <w:sz w:val="30"/>
          <w:szCs w:val="30"/>
          <w:rtl/>
        </w:rPr>
        <w:t>ء</w:t>
      </w:r>
      <w:r w:rsidRPr="00191C05">
        <w:rPr>
          <w:rFonts w:cs="B Mitra" w:hint="cs"/>
          <w:sz w:val="30"/>
          <w:szCs w:val="30"/>
          <w:rtl/>
        </w:rPr>
        <w:t xml:space="preserve"> کنندگان بار اول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26-مداخلات منجر به افزایش جذب اهدا</w:t>
      </w:r>
      <w:r w:rsidR="00191C05">
        <w:rPr>
          <w:rFonts w:cs="B Mitra" w:hint="cs"/>
          <w:sz w:val="30"/>
          <w:szCs w:val="30"/>
          <w:rtl/>
        </w:rPr>
        <w:t>ء</w:t>
      </w:r>
      <w:r w:rsidRPr="00191C05">
        <w:rPr>
          <w:rFonts w:cs="B Mitra" w:hint="cs"/>
          <w:sz w:val="30"/>
          <w:szCs w:val="30"/>
          <w:rtl/>
        </w:rPr>
        <w:t xml:space="preserve"> کنندگان مستمر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27-مداخلات منجر به افزایش اهدای خون بانوان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lastRenderedPageBreak/>
        <w:t>28-بررسی تاثیر فضای مجازی در بروز فقر حرکتی در بین جوانان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29-تحلیل وضعیت و ارائه راهکارهای توسعه ورزش جانبازان و معلولین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30-تحلیل محیطی عوامل موثر بر توسعه کار آفرینی ورزشی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31-بررسی عوامل موثر بر ارتقاء و توسعه جایگاه ورزش بانوان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32-بررسی تاثیر سرانه ورزشی و اماکن ورزشی اختصاصی برای رشته های ورزشی در جذب و توسعه آن رشته در استان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33-تعیین موانع و منافع شرکت و عدم شرکت جانبازان و معلولین استان اردبیل در فعالیت بدنی و حرکتی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34-بررسی تاثیر اماکن و طرحهای ورزش روستایی (سالن های ورزشی، خانه های ورزش روستایی، زمین های خاکی و چمن) و جایابی آنها در توسعه ورزش همگانی و قهرمانی در سطح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35-مطالعه تطبیقی الگوهای کشورهای موفق اقدامات اجتماع محور برای پیشگیری از آسیب های اجتماعی با هدف طراحی الگوی بومی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(با هدف ارائه مدل و الگوی آموزشی)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36-مطالعه تطبیقی پروتکل های آموزشی و درمانی اجرا شده در کشورهای موفق و ارائه الگوهای نوین برای بهره مندی در مقیمان مراکز درمان اعتیاد</w:t>
      </w:r>
      <w:r w:rsidR="00191C05">
        <w:rPr>
          <w:rFonts w:cs="B Mitra" w:hint="cs"/>
          <w:sz w:val="30"/>
          <w:szCs w:val="30"/>
          <w:rtl/>
        </w:rPr>
        <w:t xml:space="preserve"> </w:t>
      </w:r>
      <w:bookmarkStart w:id="0" w:name="_GoBack"/>
      <w:bookmarkEnd w:id="0"/>
      <w:r w:rsidRPr="00191C05">
        <w:rPr>
          <w:rFonts w:cs="B Mitra" w:hint="cs"/>
          <w:sz w:val="30"/>
          <w:szCs w:val="30"/>
          <w:rtl/>
        </w:rPr>
        <w:t>(با هدف ارائه مدل و الگوی آموزشی)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37-بررسی و ارائه مدل مناسب اشتغال زایی معلولان براساس مزیت های بومی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38-مطالعه برنامه های توانمندسازی زنان سرپرست خانوار در کشورهای در حال توسعه و ارائه ی مدل توانمندسازی بومی استان با محوریت اشتغال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39-معرفی چهره های ماندگار و تاثیر گذار استان اردبیل در قرن حاضر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40-بررسی تاثیرات فرهنگ و هنر دوره صفویه بر فرهنگ و هنر معاصر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41-بررسی مولفه های مکتب هنری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42-بررسی پیوست فرهنگی و ضرورت های بهره گیری از آن در توسعه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43-تعیین نیاز آبی الگوی کشت غالب دشت اردبیل با استناد بر آمارهای به روز شده هواشناسی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44-بررسی امکان کشت مکانیزه نشایی محصولات ردیفی از جمله ذرت، چغندر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قند، پنبه، سویا، کلزا و صیفی جات در مناطق مختلف استان از لحاظ عملکرد و کاهش میزان آب مصرفی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45-ارزیابی امکان کنترل گسترش فرسایش همراه با تولید علوفه از طریق کشت گیاهان علوفه ای سازگار در دیم زارها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46-بررسی بقایای فلزات سنگین در محصولات کشاورزی (سیب زمینی-گوجه فرنگی) و راهکارهای کاهش آن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47-مطالعه دلایل کلروزه شدن برگ درختان میوه هسته دار در مغان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lastRenderedPageBreak/>
        <w:t>48-روش ها و فناوری های نوین در شناسایی سموم و داروها در سم شناسی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49-بررسی راه های بسته بندی بیو پلیمر مرغوب و نحوه صادرات بهینه محصول حلوای سیاه استان ب</w:t>
      </w:r>
      <w:r w:rsidR="00191C05">
        <w:rPr>
          <w:rFonts w:cs="B Mitra" w:hint="cs"/>
          <w:sz w:val="30"/>
          <w:szCs w:val="30"/>
          <w:rtl/>
        </w:rPr>
        <w:t xml:space="preserve">ه </w:t>
      </w:r>
      <w:r w:rsidRPr="00191C05">
        <w:rPr>
          <w:rFonts w:cs="B Mitra" w:hint="cs"/>
          <w:sz w:val="30"/>
          <w:szCs w:val="30"/>
          <w:rtl/>
        </w:rPr>
        <w:t>عنوان محصول با ارزش افزوده بالا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50-بررسی وجود مایکوتوکسین ها در آرد سبوس گندم تولیدی در کارخانجات آرد استان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51-افزایش دقت در پیش بینی مه در فرودگاه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52-اجرای طرح استقرار نظام مدیریت بهره وری در اداره کل تعاون</w:t>
      </w:r>
      <w:r w:rsidR="00191C05">
        <w:rPr>
          <w:rFonts w:cs="B Mitra" w:hint="cs"/>
          <w:sz w:val="30"/>
          <w:szCs w:val="30"/>
          <w:rtl/>
        </w:rPr>
        <w:t>،</w:t>
      </w:r>
      <w:r w:rsidRPr="00191C05">
        <w:rPr>
          <w:rFonts w:cs="B Mitra" w:hint="cs"/>
          <w:sz w:val="30"/>
          <w:szCs w:val="30"/>
          <w:rtl/>
        </w:rPr>
        <w:t xml:space="preserve"> کار و رفاه اجتماعی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53-بررسی روش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ها و شیوه های ساماندهی اصناف در جهت اصلاح نظام توزیع کالا و خدمات در سطح شهرستان</w:t>
      </w:r>
      <w:r w:rsidR="00191C05">
        <w:rPr>
          <w:rFonts w:cs="B Mitra" w:hint="cs"/>
          <w:sz w:val="30"/>
          <w:szCs w:val="30"/>
          <w:rtl/>
        </w:rPr>
        <w:t xml:space="preserve"> </w:t>
      </w:r>
      <w:r w:rsidRPr="00191C05">
        <w:rPr>
          <w:rFonts w:cs="B Mitra" w:hint="cs"/>
          <w:sz w:val="30"/>
          <w:szCs w:val="30"/>
          <w:rtl/>
        </w:rPr>
        <w:t>های تابعه استان اردبیل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54-بررسی زمین شناسی، دگر شناسی و کانی زایی کانسار سرب و روی منطقه عنبران شهرستان نمین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55-بررسی خصوصیات زمین شناسی و اکتشاف ذخایر گرافیت در منطقه آلله یارلو شهرستان گرمی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56-بسته پایدارسازی مشاغل کوچک و توسعه استارت آپ های جدید در حوزه تولید و تجارت با رویکرد جهش تولید</w:t>
      </w:r>
    </w:p>
    <w:p w:rsidR="001F0A59" w:rsidRPr="00191C05" w:rsidRDefault="001F0A59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57- توسعه سرمایه گذاری و عارضه یابی بخش صنعت با محوریت صنایع تولیدی استان اردبیل</w:t>
      </w:r>
    </w:p>
    <w:p w:rsidR="00D337C2" w:rsidRPr="00191C05" w:rsidRDefault="00D337C2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58-بررسی تاثیر اقامه نماز در کاهش اختلافات خانوادگی و طلاق</w:t>
      </w:r>
    </w:p>
    <w:p w:rsidR="00D337C2" w:rsidRPr="00191C05" w:rsidRDefault="00D337C2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>59-بررسی میزان اهمیت دادن خانواده های اردبیلی به مقوله نماز هنگام ازدواج (در سطح شهرستان اردبیل)</w:t>
      </w:r>
    </w:p>
    <w:p w:rsidR="001F0A59" w:rsidRPr="00191C05" w:rsidRDefault="00D337C2" w:rsidP="00191C05">
      <w:pPr>
        <w:spacing w:line="276" w:lineRule="auto"/>
        <w:ind w:left="-23"/>
        <w:jc w:val="both"/>
        <w:rPr>
          <w:rFonts w:cs="B Mitra"/>
          <w:sz w:val="30"/>
          <w:szCs w:val="30"/>
          <w:rtl/>
        </w:rPr>
      </w:pPr>
      <w:r w:rsidRPr="00191C05">
        <w:rPr>
          <w:rFonts w:cs="B Mitra" w:hint="cs"/>
          <w:sz w:val="30"/>
          <w:szCs w:val="30"/>
          <w:rtl/>
        </w:rPr>
        <w:t xml:space="preserve">60 </w:t>
      </w:r>
      <w:r w:rsidR="00BA03D5" w:rsidRPr="00191C05">
        <w:rPr>
          <w:rFonts w:cs="B Mitra" w:hint="cs"/>
          <w:sz w:val="30"/>
          <w:szCs w:val="30"/>
          <w:rtl/>
        </w:rPr>
        <w:t>-</w:t>
      </w:r>
      <w:r w:rsidRPr="00191C05">
        <w:rPr>
          <w:rFonts w:cs="B Mitra" w:hint="cs"/>
          <w:sz w:val="30"/>
          <w:szCs w:val="30"/>
          <w:rtl/>
        </w:rPr>
        <w:t>بررسی نگرش دانش آموزان نسبت به مسائل دینی و اخلاقی (با گرایش نماز) و عوامل مرتبط با آن</w:t>
      </w:r>
    </w:p>
    <w:p w:rsidR="00C221C7" w:rsidRPr="00191C05" w:rsidRDefault="00C221C7" w:rsidP="00191C05">
      <w:pPr>
        <w:spacing w:line="276" w:lineRule="auto"/>
        <w:jc w:val="both"/>
        <w:rPr>
          <w:rFonts w:cs="B Mitra"/>
          <w:sz w:val="30"/>
          <w:szCs w:val="30"/>
          <w:rtl/>
        </w:rPr>
      </w:pPr>
    </w:p>
    <w:p w:rsidR="00C221C7" w:rsidRPr="00191C05" w:rsidRDefault="00C221C7" w:rsidP="00191C05">
      <w:pPr>
        <w:spacing w:line="276" w:lineRule="auto"/>
        <w:jc w:val="both"/>
        <w:rPr>
          <w:rFonts w:cs="B Mitra"/>
          <w:sz w:val="30"/>
          <w:szCs w:val="30"/>
          <w:rtl/>
        </w:rPr>
      </w:pPr>
    </w:p>
    <w:sectPr w:rsidR="00C221C7" w:rsidRPr="00191C05" w:rsidSect="00191C05">
      <w:pgSz w:w="11906" w:h="16838"/>
      <w:pgMar w:top="993" w:right="1133" w:bottom="567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E"/>
    <w:rsid w:val="000233CE"/>
    <w:rsid w:val="00191C05"/>
    <w:rsid w:val="001F0A59"/>
    <w:rsid w:val="002014C5"/>
    <w:rsid w:val="00240523"/>
    <w:rsid w:val="003209D8"/>
    <w:rsid w:val="003B3D28"/>
    <w:rsid w:val="003E532E"/>
    <w:rsid w:val="005558BF"/>
    <w:rsid w:val="006F2573"/>
    <w:rsid w:val="007071EA"/>
    <w:rsid w:val="008F0ECB"/>
    <w:rsid w:val="008F519F"/>
    <w:rsid w:val="0099651B"/>
    <w:rsid w:val="009C5703"/>
    <w:rsid w:val="00BA03D5"/>
    <w:rsid w:val="00BB4137"/>
    <w:rsid w:val="00C221C7"/>
    <w:rsid w:val="00C71EAA"/>
    <w:rsid w:val="00C85F5B"/>
    <w:rsid w:val="00C92CE2"/>
    <w:rsid w:val="00D337C2"/>
    <w:rsid w:val="00D64065"/>
    <w:rsid w:val="00E2381D"/>
    <w:rsid w:val="00F24091"/>
    <w:rsid w:val="00F5326B"/>
    <w:rsid w:val="00F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37A50"/>
  <w15:chartTrackingRefBased/>
  <w15:docId w15:val="{7AA01ECD-8BB4-4E65-97F0-55CEA66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A6AA-A126-4420-969E-343D7D9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</dc:creator>
  <cp:keywords/>
  <dc:description/>
  <cp:lastModifiedBy>mansour mansouri</cp:lastModifiedBy>
  <cp:revision>2</cp:revision>
  <dcterms:created xsi:type="dcterms:W3CDTF">2020-11-29T09:18:00Z</dcterms:created>
  <dcterms:modified xsi:type="dcterms:W3CDTF">2020-11-29T09:18:00Z</dcterms:modified>
</cp:coreProperties>
</file>